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before="156" w:beforeLines="50" w:after="156" w:afterLines="50" w:line="240" w:lineRule="auto"/>
        <w:jc w:val="center"/>
        <w:textAlignment w:val="auto"/>
        <w:rPr>
          <w:rStyle w:val="7"/>
          <w:rFonts w:hint="eastAsia" w:ascii="微软雅黑" w:hAnsi="微软雅黑" w:eastAsia="微软雅黑" w:cs="微软雅黑"/>
          <w:b/>
          <w:bCs/>
          <w:sz w:val="22"/>
          <w:szCs w:val="22"/>
        </w:rPr>
      </w:pPr>
      <w:r>
        <w:rPr>
          <w:rStyle w:val="7"/>
          <w:rFonts w:hint="eastAsia" w:ascii="微软雅黑" w:hAnsi="微软雅黑" w:eastAsia="微软雅黑" w:cs="微软雅黑"/>
          <w:b/>
          <w:bCs/>
          <w:sz w:val="22"/>
          <w:szCs w:val="22"/>
        </w:rPr>
        <w:t>2024年国家建设高水平大学公派研究生项目材料清单及说明</w:t>
      </w:r>
    </w:p>
    <w:p>
      <w:pPr>
        <w:keepNext w:val="0"/>
        <w:keepLines w:val="0"/>
        <w:pageBreakBefore w:val="0"/>
        <w:numPr>
          <w:ilvl w:val="0"/>
          <w:numId w:val="1"/>
        </w:numPr>
        <w:kinsoku/>
        <w:wordWrap/>
        <w:overflowPunct/>
        <w:topLinePunct w:val="0"/>
        <w:autoSpaceDE/>
        <w:autoSpaceDN/>
        <w:bidi w:val="0"/>
        <w:adjustRightInd/>
        <w:snapToGrid/>
        <w:spacing w:before="156" w:beforeLines="50" w:after="156" w:afterLines="50" w:line="240" w:lineRule="auto"/>
        <w:jc w:val="left"/>
        <w:textAlignment w:val="auto"/>
        <w:rPr>
          <w:rStyle w:val="7"/>
          <w:rFonts w:hint="eastAsia" w:ascii="微软雅黑" w:hAnsi="微软雅黑" w:eastAsia="微软雅黑" w:cs="微软雅黑"/>
          <w:b/>
          <w:bCs/>
          <w:sz w:val="22"/>
          <w:szCs w:val="22"/>
        </w:rPr>
      </w:pPr>
      <w:r>
        <w:rPr>
          <w:rStyle w:val="7"/>
          <w:rFonts w:hint="eastAsia" w:ascii="微软雅黑" w:hAnsi="微软雅黑" w:eastAsia="微软雅黑" w:cs="微软雅黑"/>
          <w:b/>
          <w:bCs/>
          <w:sz w:val="22"/>
          <w:szCs w:val="22"/>
        </w:rPr>
        <w:t>材料提交要求</w:t>
      </w:r>
    </w:p>
    <w:p>
      <w:pPr>
        <w:keepNext w:val="0"/>
        <w:keepLines w:val="0"/>
        <w:pageBreakBefore w:val="0"/>
        <w:kinsoku/>
        <w:wordWrap/>
        <w:overflowPunct/>
        <w:topLinePunct w:val="0"/>
        <w:autoSpaceDE/>
        <w:autoSpaceDN/>
        <w:bidi w:val="0"/>
        <w:adjustRightInd/>
        <w:snapToGrid/>
        <w:spacing w:before="156" w:beforeLines="50" w:after="156" w:afterLines="50" w:line="240" w:lineRule="auto"/>
        <w:ind w:firstLine="104" w:firstLineChars="50"/>
        <w:jc w:val="left"/>
        <w:textAlignment w:val="auto"/>
        <w:rPr>
          <w:rFonts w:hint="eastAsia" w:ascii="微软雅黑" w:hAnsi="微软雅黑" w:eastAsia="微软雅黑" w:cs="微软雅黑"/>
          <w:spacing w:val="-6"/>
          <w:sz w:val="22"/>
          <w:szCs w:val="22"/>
        </w:rPr>
      </w:pPr>
      <w:r>
        <w:rPr>
          <w:rFonts w:hint="eastAsia" w:ascii="微软雅黑" w:hAnsi="微软雅黑" w:eastAsia="微软雅黑" w:cs="微软雅黑"/>
          <w:spacing w:val="-6"/>
          <w:sz w:val="22"/>
          <w:szCs w:val="22"/>
        </w:rPr>
        <w:t>1.准备材料</w:t>
      </w:r>
      <w:r>
        <w:rPr>
          <w:rFonts w:hint="eastAsia" w:ascii="微软雅黑" w:hAnsi="微软雅黑" w:eastAsia="微软雅黑" w:cs="微软雅黑"/>
          <w:spacing w:val="-6"/>
          <w:sz w:val="22"/>
          <w:szCs w:val="22"/>
          <w:lang w:val="en-US" w:eastAsia="zh-CN"/>
        </w:rPr>
        <w:t>前</w:t>
      </w:r>
      <w:r>
        <w:rPr>
          <w:rFonts w:hint="eastAsia" w:ascii="微软雅黑" w:hAnsi="微软雅黑" w:eastAsia="微软雅黑" w:cs="微软雅黑"/>
          <w:spacing w:val="-6"/>
          <w:sz w:val="22"/>
          <w:szCs w:val="22"/>
        </w:rPr>
        <w:t>需开启校内系统申请，申请者需于北京林业大学学生赴外交流申请一表通提交申请，按照一表通要求开启流程，入口（事务e办）：https://ehall.bjfu.edu.cn/v2/site/index（搜索：国际交流服务，填写学生赴外交</w:t>
      </w:r>
      <w:bookmarkStart w:id="0" w:name="_GoBack"/>
      <w:bookmarkEnd w:id="0"/>
      <w:r>
        <w:rPr>
          <w:rFonts w:hint="eastAsia" w:ascii="微软雅黑" w:hAnsi="微软雅黑" w:eastAsia="微软雅黑" w:cs="微软雅黑"/>
          <w:spacing w:val="-6"/>
          <w:sz w:val="22"/>
          <w:szCs w:val="22"/>
        </w:rPr>
        <w:t>流申请表）；</w:t>
      </w:r>
    </w:p>
    <w:p>
      <w:pPr>
        <w:keepNext w:val="0"/>
        <w:keepLines w:val="0"/>
        <w:pageBreakBefore w:val="0"/>
        <w:kinsoku/>
        <w:wordWrap/>
        <w:overflowPunct/>
        <w:topLinePunct w:val="0"/>
        <w:autoSpaceDE/>
        <w:autoSpaceDN/>
        <w:bidi w:val="0"/>
        <w:adjustRightInd/>
        <w:snapToGrid/>
        <w:spacing w:before="156" w:beforeLines="50" w:after="156" w:afterLines="50" w:line="240" w:lineRule="auto"/>
        <w:ind w:firstLine="104" w:firstLineChars="50"/>
        <w:jc w:val="left"/>
        <w:textAlignment w:val="auto"/>
        <w:rPr>
          <w:rFonts w:hint="eastAsia" w:ascii="微软雅黑" w:hAnsi="微软雅黑" w:eastAsia="微软雅黑" w:cs="微软雅黑"/>
          <w:spacing w:val="-6"/>
          <w:sz w:val="22"/>
          <w:szCs w:val="22"/>
        </w:rPr>
      </w:pPr>
      <w:r>
        <w:rPr>
          <w:rFonts w:hint="eastAsia" w:ascii="微软雅黑" w:hAnsi="微软雅黑" w:eastAsia="微软雅黑" w:cs="微软雅黑"/>
          <w:spacing w:val="-6"/>
          <w:sz w:val="22"/>
          <w:szCs w:val="22"/>
        </w:rPr>
        <w:t>2.请按国家公派留学管理信息平台上的说明准备一份纸质申请材料，并将相关材料扫描并准确上传至信息平台。注意上传的材料须为PDF格式，文件大小不超过3MB。如材料为多页，必须合并成为一个PDF文件上传。</w:t>
      </w:r>
    </w:p>
    <w:p>
      <w:pPr>
        <w:keepNext w:val="0"/>
        <w:keepLines w:val="0"/>
        <w:pageBreakBefore w:val="0"/>
        <w:kinsoku/>
        <w:wordWrap/>
        <w:overflowPunct/>
        <w:topLinePunct w:val="0"/>
        <w:autoSpaceDE/>
        <w:autoSpaceDN/>
        <w:bidi w:val="0"/>
        <w:adjustRightInd/>
        <w:snapToGrid/>
        <w:spacing w:before="156" w:beforeLines="50" w:after="156" w:afterLines="50" w:line="240" w:lineRule="auto"/>
        <w:ind w:firstLine="104" w:firstLineChars="50"/>
        <w:jc w:val="left"/>
        <w:textAlignment w:val="auto"/>
        <w:rPr>
          <w:rFonts w:hint="eastAsia" w:ascii="微软雅黑" w:hAnsi="微软雅黑" w:eastAsia="微软雅黑" w:cs="微软雅黑"/>
          <w:spacing w:val="-6"/>
          <w:sz w:val="22"/>
          <w:szCs w:val="22"/>
        </w:rPr>
      </w:pPr>
      <w:r>
        <w:rPr>
          <w:rFonts w:hint="eastAsia" w:ascii="微软雅黑" w:hAnsi="微软雅黑" w:eastAsia="微软雅黑" w:cs="微软雅黑"/>
          <w:spacing w:val="-6"/>
          <w:sz w:val="22"/>
          <w:szCs w:val="22"/>
        </w:rPr>
        <w:t>3.《出国留学申请单位推荐意见表》无需扫描上传，《校内专家评审意见表》和《国内导师推荐意见表》请勿自行上传，将由受理单位统一上传。</w:t>
      </w:r>
    </w:p>
    <w:p>
      <w:pPr>
        <w:keepNext w:val="0"/>
        <w:keepLines w:val="0"/>
        <w:pageBreakBefore w:val="0"/>
        <w:kinsoku/>
        <w:wordWrap/>
        <w:overflowPunct/>
        <w:topLinePunct w:val="0"/>
        <w:autoSpaceDE/>
        <w:autoSpaceDN/>
        <w:bidi w:val="0"/>
        <w:adjustRightInd/>
        <w:snapToGrid/>
        <w:spacing w:before="156" w:beforeLines="50" w:after="156" w:afterLines="50" w:line="240" w:lineRule="auto"/>
        <w:ind w:firstLine="104" w:firstLineChars="50"/>
        <w:jc w:val="left"/>
        <w:textAlignment w:val="auto"/>
        <w:rPr>
          <w:rFonts w:hint="eastAsia" w:ascii="微软雅黑" w:hAnsi="微软雅黑" w:eastAsia="微软雅黑" w:cs="微软雅黑"/>
          <w:spacing w:val="-6"/>
          <w:sz w:val="22"/>
          <w:szCs w:val="22"/>
        </w:rPr>
      </w:pPr>
      <w:r>
        <w:rPr>
          <w:rFonts w:hint="eastAsia" w:ascii="微软雅黑" w:hAnsi="微软雅黑" w:eastAsia="微软雅黑" w:cs="微软雅黑"/>
          <w:spacing w:val="-6"/>
          <w:sz w:val="22"/>
          <w:szCs w:val="22"/>
        </w:rPr>
        <w:t>4.按申请材料清单顺序将各项材料电子版分别命名为“序号.材料名称”（如“1.《国家留学基金管理委员会出国留学申请表》(研究生类)”），打包提交到国际处邮箱zhangduo@bjfu.edu.cn。如提供的材料中有英语以外语种书写的，务必提供中文翻译件。</w:t>
      </w:r>
    </w:p>
    <w:p>
      <w:pPr>
        <w:keepNext w:val="0"/>
        <w:keepLines w:val="0"/>
        <w:pageBreakBefore w:val="0"/>
        <w:kinsoku/>
        <w:wordWrap/>
        <w:overflowPunct/>
        <w:topLinePunct w:val="0"/>
        <w:autoSpaceDE/>
        <w:autoSpaceDN/>
        <w:bidi w:val="0"/>
        <w:adjustRightInd/>
        <w:snapToGrid/>
        <w:spacing w:before="156" w:beforeLines="50" w:after="156" w:afterLines="50" w:line="240" w:lineRule="auto"/>
        <w:ind w:firstLine="104" w:firstLineChars="50"/>
        <w:jc w:val="left"/>
        <w:textAlignment w:val="auto"/>
        <w:rPr>
          <w:rFonts w:hint="eastAsia" w:ascii="微软雅黑" w:hAnsi="微软雅黑" w:eastAsia="微软雅黑" w:cs="微软雅黑"/>
          <w:spacing w:val="-6"/>
          <w:sz w:val="22"/>
          <w:szCs w:val="22"/>
        </w:rPr>
      </w:pPr>
      <w:r>
        <w:rPr>
          <w:rFonts w:hint="eastAsia" w:ascii="微软雅黑" w:hAnsi="微软雅黑" w:eastAsia="微软雅黑" w:cs="微软雅黑"/>
          <w:spacing w:val="-6"/>
          <w:sz w:val="22"/>
          <w:szCs w:val="22"/>
        </w:rPr>
        <w:t>5.申请材料一律使用A4纸打印或复印，请在申请表第一页粘贴申请人近期彩色照片（一寸免冠、光纸正面）。</w:t>
      </w:r>
    </w:p>
    <w:p>
      <w:pPr>
        <w:keepNext w:val="0"/>
        <w:keepLines w:val="0"/>
        <w:pageBreakBefore w:val="0"/>
        <w:kinsoku/>
        <w:wordWrap/>
        <w:overflowPunct/>
        <w:topLinePunct w:val="0"/>
        <w:autoSpaceDE/>
        <w:autoSpaceDN/>
        <w:bidi w:val="0"/>
        <w:adjustRightInd/>
        <w:snapToGrid/>
        <w:spacing w:before="156" w:beforeLines="50" w:after="156" w:afterLines="50" w:line="240" w:lineRule="auto"/>
        <w:ind w:firstLine="104" w:firstLineChars="50"/>
        <w:jc w:val="left"/>
        <w:textAlignment w:val="auto"/>
        <w:rPr>
          <w:rFonts w:hint="eastAsia" w:ascii="微软雅黑" w:hAnsi="微软雅黑" w:eastAsia="微软雅黑" w:cs="微软雅黑"/>
          <w:spacing w:val="-6"/>
          <w:sz w:val="22"/>
          <w:szCs w:val="22"/>
        </w:rPr>
      </w:pPr>
      <w:r>
        <w:rPr>
          <w:rFonts w:hint="eastAsia" w:ascii="微软雅黑" w:hAnsi="微软雅黑" w:eastAsia="微软雅黑" w:cs="微软雅黑"/>
          <w:spacing w:val="-6"/>
          <w:sz w:val="22"/>
          <w:szCs w:val="22"/>
        </w:rPr>
        <w:t>6.如申请的留学基金委与国外高校/机构合作渠道对申请材料有特殊要求，则根据具体合作渠道规定执行。</w:t>
      </w:r>
    </w:p>
    <w:p>
      <w:pPr>
        <w:keepNext w:val="0"/>
        <w:keepLines w:val="0"/>
        <w:pageBreakBefore w:val="0"/>
        <w:kinsoku/>
        <w:wordWrap/>
        <w:overflowPunct/>
        <w:topLinePunct w:val="0"/>
        <w:autoSpaceDE/>
        <w:autoSpaceDN/>
        <w:bidi w:val="0"/>
        <w:adjustRightInd/>
        <w:snapToGrid/>
        <w:spacing w:before="156" w:beforeLines="50" w:after="156" w:afterLines="50" w:line="240" w:lineRule="auto"/>
        <w:ind w:firstLine="110" w:firstLineChars="50"/>
        <w:jc w:val="left"/>
        <w:textAlignment w:val="auto"/>
        <w:rPr>
          <w:rFonts w:hint="eastAsia" w:ascii="微软雅黑" w:hAnsi="微软雅黑" w:eastAsia="微软雅黑" w:cs="微软雅黑"/>
          <w:b/>
          <w:bCs/>
          <w:sz w:val="22"/>
          <w:szCs w:val="22"/>
        </w:rPr>
      </w:pPr>
      <w:r>
        <w:rPr>
          <w:rFonts w:hint="eastAsia" w:ascii="微软雅黑" w:hAnsi="微软雅黑" w:eastAsia="微软雅黑" w:cs="微软雅黑"/>
          <w:b/>
          <w:bCs/>
          <w:sz w:val="22"/>
          <w:szCs w:val="22"/>
        </w:rPr>
        <w:t>二、申请材料清单</w:t>
      </w:r>
    </w:p>
    <w:p>
      <w:pPr>
        <w:keepNext w:val="0"/>
        <w:keepLines w:val="0"/>
        <w:pageBreakBefore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b/>
          <w:bCs/>
          <w:sz w:val="22"/>
          <w:szCs w:val="22"/>
        </w:rPr>
      </w:pPr>
      <w:r>
        <w:rPr>
          <w:rFonts w:hint="eastAsia" w:ascii="微软雅黑" w:hAnsi="微软雅黑" w:eastAsia="微软雅黑" w:cs="微软雅黑"/>
          <w:sz w:val="22"/>
          <w:szCs w:val="22"/>
        </w:rPr>
        <w:drawing>
          <wp:anchor distT="0" distB="0" distL="114300" distR="114300" simplePos="0" relativeHeight="251659264" behindDoc="0" locked="0" layoutInCell="1" allowOverlap="1">
            <wp:simplePos x="0" y="0"/>
            <wp:positionH relativeFrom="column">
              <wp:posOffset>6350</wp:posOffset>
            </wp:positionH>
            <wp:positionV relativeFrom="paragraph">
              <wp:posOffset>-7345045</wp:posOffset>
            </wp:positionV>
            <wp:extent cx="5160645" cy="5366385"/>
            <wp:effectExtent l="0" t="0" r="0" b="0"/>
            <wp:wrapTopAndBottom/>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4"/>
                    <a:srcRect b="25443"/>
                    <a:stretch>
                      <a:fillRect/>
                    </a:stretch>
                  </pic:blipFill>
                  <pic:spPr>
                    <a:xfrm>
                      <a:off x="0" y="0"/>
                      <a:ext cx="5160645" cy="5366385"/>
                    </a:xfrm>
                    <a:prstGeom prst="rect">
                      <a:avLst/>
                    </a:prstGeom>
                    <a:noFill/>
                    <a:ln w="9525">
                      <a:noFill/>
                    </a:ln>
                  </pic:spPr>
                </pic:pic>
              </a:graphicData>
            </a:graphic>
          </wp:anchor>
        </w:drawing>
      </w:r>
      <w:r>
        <w:rPr>
          <w:rFonts w:hint="eastAsia" w:ascii="微软雅黑" w:hAnsi="微软雅黑" w:eastAsia="微软雅黑" w:cs="微软雅黑"/>
          <w:b/>
          <w:bCs/>
          <w:sz w:val="22"/>
          <w:szCs w:val="22"/>
        </w:rPr>
        <w:t>三、准备材料注意事项</w:t>
      </w:r>
    </w:p>
    <w:p>
      <w:pPr>
        <w:keepNext w:val="0"/>
        <w:keepLines w:val="0"/>
        <w:pageBreakBefore w:val="0"/>
        <w:kinsoku/>
        <w:wordWrap/>
        <w:overflowPunct/>
        <w:topLinePunct w:val="0"/>
        <w:autoSpaceDE/>
        <w:autoSpaceDN/>
        <w:bidi w:val="0"/>
        <w:adjustRightInd/>
        <w:snapToGrid/>
        <w:spacing w:line="240" w:lineRule="auto"/>
        <w:ind w:firstLine="440" w:firstLineChars="200"/>
        <w:textAlignment w:val="auto"/>
        <w:rPr>
          <w:rFonts w:hint="eastAsia" w:ascii="微软雅黑" w:hAnsi="微软雅黑" w:eastAsia="微软雅黑" w:cs="微软雅黑"/>
          <w:sz w:val="22"/>
          <w:szCs w:val="22"/>
        </w:rPr>
      </w:pPr>
      <w:r>
        <w:rPr>
          <w:rStyle w:val="7"/>
          <w:rFonts w:hint="eastAsia" w:ascii="微软雅黑" w:hAnsi="微软雅黑" w:eastAsia="微软雅黑" w:cs="微软雅黑"/>
          <w:i w:val="0"/>
          <w:iCs w:val="0"/>
          <w:caps w:val="0"/>
          <w:color w:val="000000"/>
          <w:spacing w:val="0"/>
          <w:sz w:val="22"/>
          <w:szCs w:val="22"/>
          <w:shd w:val="clear" w:fill="FFFFFF"/>
        </w:rPr>
        <w:t>1.国家留学基金管理委员会出国留学申请表（研究生类）</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申请人需先登录网上报名系统，并按要求如实填写网上申请表；在填写完申请表并确认无误后，可按系统提示完成网上提交。申请表中的有关栏目应视实际情况和项目要求进行填写，如无相关情况可不填（如工作经历）。申请人提交申请表后，在受理单位接收前可以提回修改，受理单位接收后不能提回申请表。如确实需在受理单位接收后修正内容，需联系受理单位退回，并在项目开通期内再次提交申请表。因此，申请表填写完成后，请务必仔细核对无误后方可提交。</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如受理单位明确需提交书面申请材料，申请人应确保提交的书面申请表应与网上报名信息内容一致。</w:t>
      </w:r>
      <w:r>
        <w:rPr>
          <w:rFonts w:hint="eastAsia" w:ascii="微软雅黑" w:hAnsi="微软雅黑" w:eastAsia="微软雅黑" w:cs="微软雅黑"/>
          <w:i w:val="0"/>
          <w:iCs w:val="0"/>
          <w:caps w:val="0"/>
          <w:color w:val="000000"/>
          <w:spacing w:val="0"/>
          <w:sz w:val="22"/>
          <w:szCs w:val="22"/>
          <w:shd w:val="clear" w:fill="FFFFFF"/>
        </w:rPr>
        <w:br w:type="textWrapping"/>
      </w:r>
      <w:r>
        <w:rPr>
          <w:rStyle w:val="7"/>
          <w:rFonts w:hint="eastAsia" w:ascii="微软雅黑" w:hAnsi="微软雅黑" w:eastAsia="微软雅黑" w:cs="微软雅黑"/>
          <w:i w:val="0"/>
          <w:iCs w:val="0"/>
          <w:caps w:val="0"/>
          <w:color w:val="000000"/>
          <w:spacing w:val="0"/>
          <w:sz w:val="22"/>
          <w:szCs w:val="22"/>
          <w:shd w:val="clear" w:fill="FFFFFF"/>
        </w:rPr>
        <w:t>       2.单位推荐意见表</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单位推荐意见表在申请人完成网上填报内容打印申请表时由网上报名系统自动生成（在网上填报阶段此表不能显示）。推荐意见应由申请人所在部门（院、系、所等）针对每位申请人填写。上级批准意见由所在单位负责选拔工作的主管部门在认真核对申请人所填信息后填写。</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凡来自有关高校（同去年）的申请人，其《单位推荐意见表》的电子信息由各校国家留学基金申请受理工作主管部门负责输入网上报名系统；来自其他单位的申请人，其《单位推荐意见表》的电子信息由国家留学基金申请受理单位负责输入网上报名系统。</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w:t>
      </w:r>
      <w:r>
        <w:rPr>
          <w:rStyle w:val="7"/>
          <w:rFonts w:hint="eastAsia" w:ascii="微软雅黑" w:hAnsi="微软雅黑" w:eastAsia="微软雅黑" w:cs="微软雅黑"/>
          <w:i w:val="0"/>
          <w:iCs w:val="0"/>
          <w:caps w:val="0"/>
          <w:color w:val="000000"/>
          <w:spacing w:val="0"/>
          <w:sz w:val="22"/>
          <w:szCs w:val="22"/>
          <w:shd w:val="clear" w:fill="FFFFFF"/>
        </w:rPr>
        <w:t>3.校内评审意见表（</w:t>
      </w:r>
      <w:r>
        <w:rPr>
          <w:rFonts w:hint="eastAsia" w:ascii="微软雅黑" w:hAnsi="微软雅黑" w:eastAsia="微软雅黑" w:cs="微软雅黑"/>
          <w:i w:val="0"/>
          <w:iCs w:val="0"/>
          <w:caps w:val="0"/>
          <w:spacing w:val="0"/>
          <w:sz w:val="22"/>
          <w:szCs w:val="22"/>
          <w:shd w:val="clear" w:fill="FFFFFF"/>
        </w:rPr>
        <w:fldChar w:fldCharType="begin"/>
      </w:r>
      <w:r>
        <w:rPr>
          <w:rFonts w:hint="eastAsia" w:ascii="微软雅黑" w:hAnsi="微软雅黑" w:eastAsia="微软雅黑" w:cs="微软雅黑"/>
          <w:i w:val="0"/>
          <w:iCs w:val="0"/>
          <w:caps w:val="0"/>
          <w:spacing w:val="0"/>
          <w:sz w:val="22"/>
          <w:szCs w:val="22"/>
          <w:shd w:val="clear" w:fill="FFFFFF"/>
        </w:rPr>
        <w:instrText xml:space="preserve"> HYPERLINK "https://www.csc.edu.cn/attached/file/20240126/20240126184813_7848.docx" \t "https://www.csc.edu.cn/article/_blank" </w:instrText>
      </w:r>
      <w:r>
        <w:rPr>
          <w:rFonts w:hint="eastAsia" w:ascii="微软雅黑" w:hAnsi="微软雅黑" w:eastAsia="微软雅黑" w:cs="微软雅黑"/>
          <w:i w:val="0"/>
          <w:iCs w:val="0"/>
          <w:caps w:val="0"/>
          <w:spacing w:val="0"/>
          <w:sz w:val="22"/>
          <w:szCs w:val="22"/>
          <w:shd w:val="clear" w:fill="FFFFFF"/>
        </w:rPr>
        <w:fldChar w:fldCharType="separate"/>
      </w:r>
      <w:r>
        <w:rPr>
          <w:rStyle w:val="8"/>
          <w:rFonts w:hint="eastAsia" w:ascii="微软雅黑" w:hAnsi="微软雅黑" w:eastAsia="微软雅黑" w:cs="微软雅黑"/>
          <w:i w:val="0"/>
          <w:iCs w:val="0"/>
          <w:caps w:val="0"/>
          <w:color w:val="4C33E5"/>
          <w:spacing w:val="0"/>
          <w:sz w:val="22"/>
          <w:szCs w:val="22"/>
          <w:shd w:val="clear" w:fill="FFFFFF"/>
        </w:rPr>
        <w:t>联合培养博士研究生申请人需提交</w:t>
      </w:r>
      <w:r>
        <w:rPr>
          <w:rFonts w:hint="eastAsia" w:ascii="微软雅黑" w:hAnsi="微软雅黑" w:eastAsia="微软雅黑" w:cs="微软雅黑"/>
          <w:i w:val="0"/>
          <w:iCs w:val="0"/>
          <w:caps w:val="0"/>
          <w:spacing w:val="0"/>
          <w:sz w:val="22"/>
          <w:szCs w:val="22"/>
          <w:shd w:val="clear" w:fill="FFFFFF"/>
        </w:rPr>
        <w:fldChar w:fldCharType="end"/>
      </w:r>
      <w:r>
        <w:rPr>
          <w:rStyle w:val="7"/>
          <w:rFonts w:hint="eastAsia" w:ascii="微软雅黑" w:hAnsi="微软雅黑" w:eastAsia="微软雅黑" w:cs="微软雅黑"/>
          <w:i w:val="0"/>
          <w:iCs w:val="0"/>
          <w:caps w:val="0"/>
          <w:color w:val="000000"/>
          <w:spacing w:val="0"/>
          <w:sz w:val="22"/>
          <w:szCs w:val="22"/>
          <w:shd w:val="clear" w:fill="FFFFFF"/>
        </w:rPr>
        <w:t>）</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联合培养博士研究生申请人的国内学校，应组织专家对申请人的资格、综合素质、发展潜力、出国留学必要性、学习计划可行性等方面进行评审、考察，并填写校内评审意见表（国家留学基金委将提供参考样表）；同时，需由申请人所在学院（系/所）的党组织负责人或学生工作负责人对申请人的政治思想、道德品行、学术诚信及身心健康情况进行鉴定。校内评审意见表由受理单位按要求扫描上传至信息平台。</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w:t>
      </w:r>
      <w:r>
        <w:rPr>
          <w:rStyle w:val="7"/>
          <w:rFonts w:hint="eastAsia" w:ascii="微软雅黑" w:hAnsi="微软雅黑" w:eastAsia="微软雅黑" w:cs="微软雅黑"/>
          <w:i w:val="0"/>
          <w:iCs w:val="0"/>
          <w:caps w:val="0"/>
          <w:color w:val="000000"/>
          <w:spacing w:val="0"/>
          <w:sz w:val="22"/>
          <w:szCs w:val="22"/>
          <w:shd w:val="clear" w:fill="FFFFFF"/>
        </w:rPr>
        <w:t>4.国内导师推荐信（联合培养博士研究生须提交）</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联合培养博士研究生须提交导师推荐信，主要内容包括：对申请人的推荐意见；重点对申请人出国学习目标要求、国内导师或申请人与国外导师的合作情况及对国外院校、导师的评价等。国内导师意见由受理单位按要求扫描上传至信息平台。申请攻读博士学位的国内申请人无需提交。</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w:t>
      </w:r>
      <w:r>
        <w:rPr>
          <w:rStyle w:val="7"/>
          <w:rFonts w:hint="eastAsia" w:ascii="微软雅黑" w:hAnsi="微软雅黑" w:eastAsia="微软雅黑" w:cs="微软雅黑"/>
          <w:i w:val="0"/>
          <w:iCs w:val="0"/>
          <w:caps w:val="0"/>
          <w:color w:val="000000"/>
          <w:spacing w:val="0"/>
          <w:sz w:val="22"/>
          <w:szCs w:val="22"/>
          <w:shd w:val="clear" w:fill="FFFFFF"/>
        </w:rPr>
        <w:t>5.外方院校（单位）出具的正式入学通知扫描件或国外导师出具的正式邀请信扫描件</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1）申请人应提交外方院校（单位）出具的正式入学通知扫描件或国外导师出具的正式邀请信扫描件。正式入学通知或正式邀请信应使用拟留学院校（单位）专用信纸（文头纸），入学通知由外方院校（单位）主管部门负责人，邀请信由国外导师签字。</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攻读博士学位研究生申请人，如因拟留学院校（单位）行政审批手续规定限制，在申请截止时间前无法出具正式入学通知，则须出具使用拟留学院校（单位）专用信纸打印并由对方主管部门负责人/导师签字的明确意向入学通知。</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（2）攻读博士学位研究生申请人提交的入学通知，应为无条件入学通知（unconditional offer），但以下条件除外：</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a．入学通知在申请人取得国家留学基金资助后方可生效；</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b．入学通知在申请人提供本科毕业/硕士毕业证书后方可生效；</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c．入学通知明确申请人在拟留学院校/单位须完成硕士课程后可继续攻读博士学位（申请硕博连读人员）。</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（3）入学通知/邀请信中应包含以下内容：</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a．申请人基本信息：申请人姓名、出生日期、国内院校等；</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b．留学身份：攻读博士学位研究生或联合培养博士研究生；</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c．留学时间：应明确留学期限及起止年月，攻读博士研究生入学时间应不早于2024年6月，联合培养博士研究生入学时间应不早于2024年8月; 同时,入学时间均不晚于2025年12月31日；</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d．国外指导教师信息；</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e．留学专业或受邀人拟在国外从事主要学习/研究工作；</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f ．免学费或获得全额学费资助等相关费用信息（申请联合培养博士研究生可以无此项）；</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g．工作或学习语言（英语或其他语种）</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h．外方负责人签字与联系方式。</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（4）如入学通知/邀请信为英语以外语种书写，需另提供中文翻译件。翻译件应由国内推选单位加盖审核部门公章。</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w:t>
      </w:r>
      <w:r>
        <w:rPr>
          <w:rStyle w:val="7"/>
          <w:rFonts w:hint="eastAsia" w:ascii="微软雅黑" w:hAnsi="微软雅黑" w:eastAsia="微软雅黑" w:cs="微软雅黑"/>
          <w:i w:val="0"/>
          <w:iCs w:val="0"/>
          <w:caps w:val="0"/>
          <w:color w:val="000000"/>
          <w:spacing w:val="0"/>
          <w:sz w:val="22"/>
          <w:szCs w:val="22"/>
          <w:shd w:val="clear" w:fill="FFFFFF"/>
        </w:rPr>
        <w:t> 6.学习计划（外文）</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联合培养博士研究生申请时应提交外文联合培养计划（1000字以上），并由中外双方导师签字。联合培养计划如为英语以外语种书写，需另提供经国内推选单位审核的中文翻译件（需加盖审核部门公章）。</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攻读博士学位研究生申请时应提交外文学习计划（1000字以上），并由外方导师签字。如申请人拟在国外进行硕博连读，暂时无法确定导师，则只需国内推选单位审核并签字。学习计划如为英语以外语种书写，需另行提供经国内推选单位审核并加盖公章的中文翻译件。</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w:t>
      </w:r>
      <w:r>
        <w:rPr>
          <w:rStyle w:val="7"/>
          <w:rFonts w:hint="eastAsia" w:ascii="微软雅黑" w:hAnsi="微软雅黑" w:eastAsia="微软雅黑" w:cs="微软雅黑"/>
          <w:i w:val="0"/>
          <w:iCs w:val="0"/>
          <w:caps w:val="0"/>
          <w:color w:val="000000"/>
          <w:spacing w:val="0"/>
          <w:sz w:val="22"/>
          <w:szCs w:val="22"/>
          <w:shd w:val="clear" w:fill="FFFFFF"/>
        </w:rPr>
        <w:t>      7.国外导师简历</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主要包括国外导师的教育、学术背景；目前从事科研项目及近五年内科研、论文发表情况；在国外著名学术机构任职情况等，原则上不超过一页。国外导师简历需由其本人提供并签字，特殊原因外方导师不能签字，可由国内导师或相关专家审核签字。硕博连读生如尚未确定国外导师，可暂不提供，但需在《申请表》“国外导师”栏中加以说明。如有多位导师的情况，请提交由实际指导教师提供并签名的简历。</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w:t>
      </w:r>
      <w:r>
        <w:rPr>
          <w:rStyle w:val="7"/>
          <w:rFonts w:hint="eastAsia" w:ascii="微软雅黑" w:hAnsi="微软雅黑" w:eastAsia="微软雅黑" w:cs="微软雅黑"/>
          <w:i w:val="0"/>
          <w:iCs w:val="0"/>
          <w:caps w:val="0"/>
          <w:color w:val="000000"/>
          <w:spacing w:val="0"/>
          <w:sz w:val="22"/>
          <w:szCs w:val="22"/>
          <w:shd w:val="clear" w:fill="FFFFFF"/>
        </w:rPr>
        <w:t>8.成绩单扫描件（自本科阶段起）</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提供成绩单扫描件应包括本科、硕士（如有）、博士（如有）学习阶段，直至最近一学期的成绩。成绩单应由就读单位教务处、研究生院或有关学生管理部门开具并盖章。在外人员可提供外文成绩单，如为英语以外语种，需另提供英文翻译件。如无法提供成绩单扫描件，可使用档案馆、教务处等主管部门出具的证明替代。</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w:t>
      </w:r>
      <w:r>
        <w:rPr>
          <w:rStyle w:val="7"/>
          <w:rFonts w:hint="eastAsia" w:ascii="微软雅黑" w:hAnsi="微软雅黑" w:eastAsia="微软雅黑" w:cs="微软雅黑"/>
          <w:i w:val="0"/>
          <w:iCs w:val="0"/>
          <w:caps w:val="0"/>
          <w:color w:val="000000"/>
          <w:spacing w:val="0"/>
          <w:sz w:val="22"/>
          <w:szCs w:val="22"/>
          <w:shd w:val="clear" w:fill="FFFFFF"/>
        </w:rPr>
        <w:t> 9.外语水平证明扫描件</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申请人应按《2024年国家建设高水平大学公派研究生项目指南》中有关外语水平要求，提交相应的有效外语水平证明扫描件。</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w:t>
      </w:r>
      <w:r>
        <w:rPr>
          <w:rStyle w:val="7"/>
          <w:rFonts w:hint="eastAsia" w:ascii="微软雅黑" w:hAnsi="微软雅黑" w:eastAsia="微软雅黑" w:cs="微软雅黑"/>
          <w:i w:val="0"/>
          <w:iCs w:val="0"/>
          <w:caps w:val="0"/>
          <w:color w:val="000000"/>
          <w:spacing w:val="0"/>
          <w:sz w:val="22"/>
          <w:szCs w:val="22"/>
          <w:shd w:val="clear" w:fill="FFFFFF"/>
        </w:rPr>
        <w:t> 10.有效的《中华人民共和国居民身份证》扫描件</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请申请人将有效的《中华人民共和国居民身份证》正反面（个人信息、证件有效期和发证机关）同时扫描在同一文档中，提供的身份证须在有效期内。</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w:t>
      </w:r>
      <w:r>
        <w:rPr>
          <w:rStyle w:val="7"/>
          <w:rFonts w:hint="eastAsia" w:ascii="微软雅黑" w:hAnsi="微软雅黑" w:eastAsia="微软雅黑" w:cs="微软雅黑"/>
          <w:i w:val="0"/>
          <w:iCs w:val="0"/>
          <w:caps w:val="0"/>
          <w:color w:val="000000"/>
          <w:spacing w:val="0"/>
          <w:sz w:val="22"/>
          <w:szCs w:val="22"/>
          <w:shd w:val="clear" w:fill="FFFFFF"/>
        </w:rPr>
        <w:t> 11.最高学历/学位证书扫描件</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申请人应提供所持有的最高学历及学位证书的扫描件。应届本科毕业生无需提供。如最高学位在境外大学/教育机构获得，可仅提交学位证书扫描件，无需提供最高学历证书扫描件。如无法提供最高学历/学位证书扫描件，可使用学信网《教育部学历证书电子注册备案表》或档案主管部门出具的证明替代。</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w:t>
      </w:r>
      <w:r>
        <w:rPr>
          <w:rStyle w:val="7"/>
          <w:rFonts w:hint="eastAsia" w:ascii="微软雅黑" w:hAnsi="微软雅黑" w:eastAsia="微软雅黑" w:cs="微软雅黑"/>
          <w:i w:val="0"/>
          <w:iCs w:val="0"/>
          <w:caps w:val="0"/>
          <w:color w:val="000000"/>
          <w:spacing w:val="0"/>
          <w:sz w:val="22"/>
          <w:szCs w:val="22"/>
          <w:shd w:val="clear" w:fill="FFFFFF"/>
        </w:rPr>
        <w:t>12.受理单位要求提交的其他材料</w:t>
      </w:r>
      <w:r>
        <w:rPr>
          <w:rFonts w:hint="eastAsia" w:ascii="微软雅黑" w:hAnsi="微软雅黑" w:eastAsia="微软雅黑" w:cs="微软雅黑"/>
          <w:i w:val="0"/>
          <w:iCs w:val="0"/>
          <w:caps w:val="0"/>
          <w:color w:val="000000"/>
          <w:spacing w:val="0"/>
          <w:sz w:val="22"/>
          <w:szCs w:val="22"/>
          <w:shd w:val="clear" w:fill="FFFFFF"/>
        </w:rPr>
        <w:br w:type="textWrapping"/>
      </w:r>
      <w:r>
        <w:rPr>
          <w:rFonts w:hint="eastAsia" w:ascii="微软雅黑" w:hAnsi="微软雅黑" w:eastAsia="微软雅黑" w:cs="微软雅黑"/>
          <w:i w:val="0"/>
          <w:iCs w:val="0"/>
          <w:caps w:val="0"/>
          <w:color w:val="000000"/>
          <w:spacing w:val="0"/>
          <w:sz w:val="22"/>
          <w:szCs w:val="22"/>
          <w:shd w:val="clear" w:fill="FFFFFF"/>
        </w:rPr>
        <w:t>       一般为推荐单位公函、单位推荐意见表原件、在职证明（劳动合同、社保缴纳证明、个税证明）等，申请人是否需要提交上述申请材料以受理单位要求为准，无需上传至信息平台。</w:t>
      </w:r>
    </w:p>
    <w:p>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b/>
          <w:bCs/>
          <w:sz w:val="22"/>
          <w:szCs w:val="22"/>
        </w:rPr>
      </w:pPr>
      <w:r>
        <w:rPr>
          <w:rFonts w:hint="eastAsia" w:ascii="微软雅黑" w:hAnsi="微软雅黑" w:eastAsia="微软雅黑" w:cs="微软雅黑"/>
          <w:b/>
          <w:bCs/>
          <w:sz w:val="22"/>
          <w:szCs w:val="22"/>
        </w:rPr>
        <w:br w:type="page"/>
      </w:r>
    </w:p>
    <w:p>
      <w:pPr>
        <w:keepNext w:val="0"/>
        <w:keepLines w:val="0"/>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b/>
          <w:bCs/>
          <w:sz w:val="22"/>
          <w:szCs w:val="22"/>
        </w:rPr>
      </w:pPr>
      <w:r>
        <w:rPr>
          <w:rFonts w:hint="eastAsia" w:ascii="微软雅黑" w:hAnsi="微软雅黑" w:eastAsia="微软雅黑" w:cs="微软雅黑"/>
          <w:b/>
          <w:bCs/>
          <w:sz w:val="22"/>
          <w:szCs w:val="22"/>
        </w:rPr>
        <w:t>附：国家留学基金委组织专家对该项目评审的基本选拔标准：</w:t>
      </w:r>
    </w:p>
    <w:p>
      <w:pPr>
        <w:keepNext w:val="0"/>
        <w:keepLines w:val="0"/>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sz w:val="22"/>
          <w:szCs w:val="22"/>
          <w:shd w:val="clear" w:color="auto" w:fill="FFFFFF"/>
        </w:rPr>
      </w:pPr>
    </w:p>
    <w:p>
      <w:pPr>
        <w:keepNext w:val="0"/>
        <w:keepLines w:val="0"/>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sz w:val="22"/>
          <w:szCs w:val="22"/>
          <w:shd w:val="clear" w:color="auto" w:fill="FFFFFF"/>
        </w:rPr>
      </w:pPr>
      <w:r>
        <w:rPr>
          <w:rFonts w:hint="eastAsia" w:ascii="微软雅黑" w:hAnsi="微软雅黑" w:eastAsia="微软雅黑" w:cs="微软雅黑"/>
          <w:sz w:val="22"/>
          <w:szCs w:val="22"/>
          <w:shd w:val="clear" w:color="auto" w:fill="FFFFFF"/>
        </w:rPr>
        <w:t>国家建设高水平大学公派研究生项目遵循“公开、公平、公正”的原则，按照“选拔一流学生，到国外一流院校、科研机构或学科专业，师从一流导师”的要求进行选拔。</w:t>
      </w:r>
    </w:p>
    <w:p>
      <w:pPr>
        <w:keepNext w:val="0"/>
        <w:keepLines w:val="0"/>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sz w:val="22"/>
          <w:szCs w:val="22"/>
          <w:shd w:val="clear" w:color="auto" w:fill="FFFFFF"/>
        </w:rPr>
      </w:pPr>
      <w:r>
        <w:rPr>
          <w:rFonts w:hint="eastAsia" w:ascii="微软雅黑" w:hAnsi="微软雅黑" w:eastAsia="微软雅黑" w:cs="微软雅黑"/>
          <w:sz w:val="22"/>
          <w:szCs w:val="22"/>
          <w:shd w:val="clear" w:color="auto" w:fill="FFFFFF"/>
        </w:rPr>
        <w:t>评审包括材料审核和专家评审两个环节:</w:t>
      </w:r>
    </w:p>
    <w:p>
      <w:pPr>
        <w:keepNext w:val="0"/>
        <w:keepLines w:val="0"/>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sz w:val="22"/>
          <w:szCs w:val="22"/>
          <w:shd w:val="clear" w:color="auto" w:fill="FFFFFF"/>
        </w:rPr>
      </w:pPr>
      <w:r>
        <w:rPr>
          <w:rFonts w:hint="eastAsia" w:ascii="微软雅黑" w:hAnsi="微软雅黑" w:eastAsia="微软雅黑" w:cs="微软雅黑"/>
          <w:sz w:val="22"/>
          <w:szCs w:val="22"/>
          <w:shd w:val="clear" w:color="auto" w:fill="FFFFFF"/>
        </w:rPr>
        <w:t xml:space="preserve">       （1）材料审核环节</w:t>
      </w:r>
    </w:p>
    <w:p>
      <w:pPr>
        <w:keepNext w:val="0"/>
        <w:keepLines w:val="0"/>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sz w:val="22"/>
          <w:szCs w:val="22"/>
          <w:shd w:val="clear" w:color="auto" w:fill="FFFFFF"/>
        </w:rPr>
      </w:pPr>
      <w:r>
        <w:rPr>
          <w:rFonts w:hint="eastAsia" w:ascii="微软雅黑" w:hAnsi="微软雅黑" w:eastAsia="微软雅黑" w:cs="微软雅黑"/>
          <w:sz w:val="22"/>
          <w:szCs w:val="22"/>
          <w:shd w:val="clear" w:color="auto" w:fill="FFFFFF"/>
        </w:rPr>
        <w:t xml:space="preserve">       主要审核：</w:t>
      </w:r>
    </w:p>
    <w:p>
      <w:pPr>
        <w:keepNext w:val="0"/>
        <w:keepLines w:val="0"/>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sz w:val="22"/>
          <w:szCs w:val="22"/>
          <w:shd w:val="clear" w:color="auto" w:fill="FFFFFF"/>
        </w:rPr>
      </w:pPr>
      <w:r>
        <w:rPr>
          <w:rFonts w:hint="eastAsia" w:ascii="微软雅黑" w:hAnsi="微软雅黑" w:eastAsia="微软雅黑" w:cs="微软雅黑"/>
          <w:sz w:val="22"/>
          <w:szCs w:val="22"/>
          <w:shd w:val="clear" w:color="auto" w:fill="FFFFFF"/>
        </w:rPr>
        <w:t xml:space="preserve">       -申请人是否满足项目指南规定的申报条件，如年龄、外语水平条件等。</w:t>
      </w:r>
    </w:p>
    <w:p>
      <w:pPr>
        <w:keepNext w:val="0"/>
        <w:keepLines w:val="0"/>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sz w:val="22"/>
          <w:szCs w:val="22"/>
          <w:shd w:val="clear" w:color="auto" w:fill="FFFFFF"/>
        </w:rPr>
      </w:pPr>
      <w:r>
        <w:rPr>
          <w:rFonts w:hint="eastAsia" w:ascii="微软雅黑" w:hAnsi="微软雅黑" w:eastAsia="微软雅黑" w:cs="微软雅黑"/>
          <w:sz w:val="22"/>
          <w:szCs w:val="22"/>
          <w:shd w:val="clear" w:color="auto" w:fill="FFFFFF"/>
        </w:rPr>
        <w:t xml:space="preserve">       -申请材料是否合格，如申请材料是否真实齐全，申请材料是否符合要求等。</w:t>
      </w:r>
    </w:p>
    <w:p>
      <w:pPr>
        <w:keepNext w:val="0"/>
        <w:keepLines w:val="0"/>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sz w:val="22"/>
          <w:szCs w:val="22"/>
          <w:shd w:val="clear" w:color="auto" w:fill="FFFFFF"/>
        </w:rPr>
      </w:pPr>
      <w:r>
        <w:rPr>
          <w:rFonts w:hint="eastAsia" w:ascii="微软雅黑" w:hAnsi="微软雅黑" w:eastAsia="微软雅黑" w:cs="微软雅黑"/>
          <w:sz w:val="22"/>
          <w:szCs w:val="22"/>
          <w:shd w:val="clear" w:color="auto" w:fill="FFFFFF"/>
        </w:rPr>
        <w:t xml:space="preserve">       -根据提交的外方录取通知/正式邀请信、外方导师确认的学习计划中列明的期限等核定留学期限、资助期限。</w:t>
      </w:r>
    </w:p>
    <w:p>
      <w:pPr>
        <w:keepNext w:val="0"/>
        <w:keepLines w:val="0"/>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sz w:val="22"/>
          <w:szCs w:val="22"/>
          <w:shd w:val="clear" w:color="auto" w:fill="FFFFFF"/>
        </w:rPr>
      </w:pPr>
      <w:r>
        <w:rPr>
          <w:rFonts w:hint="eastAsia" w:ascii="微软雅黑" w:hAnsi="微软雅黑" w:eastAsia="微软雅黑" w:cs="微软雅黑"/>
          <w:sz w:val="22"/>
          <w:szCs w:val="22"/>
          <w:shd w:val="clear" w:color="auto" w:fill="FFFFFF"/>
        </w:rPr>
        <w:t xml:space="preserve">       （2）专家评审环节</w:t>
      </w:r>
    </w:p>
    <w:p>
      <w:pPr>
        <w:keepNext w:val="0"/>
        <w:keepLines w:val="0"/>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sz w:val="22"/>
          <w:szCs w:val="22"/>
          <w:shd w:val="clear" w:color="auto" w:fill="FFFFFF"/>
        </w:rPr>
      </w:pPr>
      <w:r>
        <w:rPr>
          <w:rFonts w:hint="eastAsia" w:ascii="微软雅黑" w:hAnsi="微软雅黑" w:eastAsia="微软雅黑" w:cs="微软雅黑"/>
          <w:sz w:val="22"/>
          <w:szCs w:val="22"/>
          <w:shd w:val="clear" w:color="auto" w:fill="FFFFFF"/>
        </w:rPr>
        <w:t xml:space="preserve">       专家主要从以下方面进行综合评审：</w:t>
      </w:r>
    </w:p>
    <w:p>
      <w:pPr>
        <w:keepNext w:val="0"/>
        <w:keepLines w:val="0"/>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sz w:val="22"/>
          <w:szCs w:val="22"/>
          <w:shd w:val="clear" w:color="auto" w:fill="FFFFFF"/>
        </w:rPr>
      </w:pPr>
      <w:r>
        <w:rPr>
          <w:rFonts w:hint="eastAsia" w:ascii="微软雅黑" w:hAnsi="微软雅黑" w:eastAsia="微软雅黑" w:cs="微软雅黑"/>
          <w:sz w:val="22"/>
          <w:szCs w:val="22"/>
          <w:shd w:val="clear" w:color="auto" w:fill="FFFFFF"/>
        </w:rPr>
        <w:t xml:space="preserve">       -申请人综合素质。包括申请人的专业基础、学习成绩、经历及能力、综合表现、国际交流能力(含外语水平)和发展潜力等；</w:t>
      </w:r>
    </w:p>
    <w:p>
      <w:pPr>
        <w:keepNext w:val="0"/>
        <w:keepLines w:val="0"/>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sz w:val="22"/>
          <w:szCs w:val="22"/>
          <w:shd w:val="clear" w:color="auto" w:fill="FFFFFF"/>
        </w:rPr>
      </w:pPr>
      <w:r>
        <w:rPr>
          <w:rFonts w:hint="eastAsia" w:ascii="微软雅黑" w:hAnsi="微软雅黑" w:eastAsia="微软雅黑" w:cs="微软雅黑"/>
          <w:sz w:val="22"/>
          <w:szCs w:val="22"/>
          <w:shd w:val="clear" w:color="auto" w:fill="FFFFFF"/>
        </w:rPr>
        <w:t xml:space="preserve">       -国外拟留学单位在所选学科专业领域的研究水平及国际认可度；</w:t>
      </w:r>
    </w:p>
    <w:p>
      <w:pPr>
        <w:keepNext w:val="0"/>
        <w:keepLines w:val="0"/>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sz w:val="22"/>
          <w:szCs w:val="22"/>
          <w:shd w:val="clear" w:color="auto" w:fill="FFFFFF"/>
        </w:rPr>
      </w:pPr>
      <w:r>
        <w:rPr>
          <w:rFonts w:hint="eastAsia" w:ascii="微软雅黑" w:hAnsi="微软雅黑" w:eastAsia="微软雅黑" w:cs="微软雅黑"/>
          <w:sz w:val="22"/>
          <w:szCs w:val="22"/>
          <w:shd w:val="clear" w:color="auto" w:fill="FFFFFF"/>
        </w:rPr>
        <w:t xml:space="preserve">       -国外导师的学术背景、领域内影响力、对往年国家公派留学人员的指导情况、同期指导的学生数量等；</w:t>
      </w:r>
    </w:p>
    <w:p>
      <w:pPr>
        <w:keepNext w:val="0"/>
        <w:keepLines w:val="0"/>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sz w:val="22"/>
          <w:szCs w:val="22"/>
          <w:shd w:val="clear" w:color="auto" w:fill="FFFFFF"/>
        </w:rPr>
      </w:pPr>
      <w:r>
        <w:rPr>
          <w:rFonts w:hint="eastAsia" w:ascii="微软雅黑" w:hAnsi="微软雅黑" w:eastAsia="微软雅黑" w:cs="微软雅黑"/>
          <w:sz w:val="22"/>
          <w:szCs w:val="22"/>
          <w:shd w:val="clear" w:color="auto" w:fill="FFFFFF"/>
        </w:rPr>
        <w:t xml:space="preserve">       -拟留学专业是否属于国家战略急需；是否为国外拟留学单位的优势或特色学科等；</w:t>
      </w:r>
    </w:p>
    <w:p>
      <w:pPr>
        <w:keepNext w:val="0"/>
        <w:keepLines w:val="0"/>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sz w:val="22"/>
          <w:szCs w:val="22"/>
          <w:shd w:val="clear" w:color="auto" w:fill="FFFFFF"/>
        </w:rPr>
      </w:pPr>
      <w:r>
        <w:rPr>
          <w:rFonts w:hint="eastAsia" w:ascii="微软雅黑" w:hAnsi="微软雅黑" w:eastAsia="微软雅黑" w:cs="微软雅黑"/>
          <w:sz w:val="22"/>
          <w:szCs w:val="22"/>
          <w:shd w:val="clear" w:color="auto" w:fill="FFFFFF"/>
        </w:rPr>
        <w:t xml:space="preserve">       -出国留学必要性和学习计划的可行性；</w:t>
      </w:r>
    </w:p>
    <w:p>
      <w:pPr>
        <w:keepNext w:val="0"/>
        <w:keepLines w:val="0"/>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sz w:val="22"/>
          <w:szCs w:val="22"/>
          <w:shd w:val="clear" w:color="auto" w:fill="FFFFFF"/>
        </w:rPr>
      </w:pPr>
      <w:r>
        <w:rPr>
          <w:rFonts w:hint="eastAsia" w:ascii="微软雅黑" w:hAnsi="微软雅黑" w:eastAsia="微软雅黑" w:cs="微软雅黑"/>
          <w:sz w:val="22"/>
          <w:szCs w:val="22"/>
          <w:shd w:val="clear" w:color="auto" w:fill="FFFFFF"/>
        </w:rPr>
        <w:t xml:space="preserve">       -所在单位的推荐意见及申请材料的准备情况等。</w:t>
      </w:r>
    </w:p>
    <w:p>
      <w:pPr>
        <w:keepNext w:val="0"/>
        <w:keepLines w:val="0"/>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sz w:val="22"/>
          <w:szCs w:val="22"/>
          <w:shd w:val="clear" w:color="auto" w:fill="FFFFFF"/>
        </w:rPr>
      </w:pPr>
      <w:r>
        <w:rPr>
          <w:rFonts w:hint="eastAsia" w:ascii="微软雅黑" w:hAnsi="微软雅黑" w:eastAsia="微软雅黑" w:cs="微软雅黑"/>
          <w:sz w:val="22"/>
          <w:szCs w:val="22"/>
          <w:shd w:val="clear" w:color="auto" w:fill="FFFFFF"/>
        </w:rPr>
        <w:t xml:space="preserve">       材料审核和专家评审等环节中任何一个环节未通过，均不会被录取。</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AF847F3"/>
    <w:multiLevelType w:val="multilevel"/>
    <w:tmpl w:val="7AF847F3"/>
    <w:lvl w:ilvl="0" w:tentative="0">
      <w:start w:val="1"/>
      <w:numFmt w:val="japaneseCounting"/>
      <w:lvlText w:val="%1、"/>
      <w:lvlJc w:val="left"/>
      <w:pPr>
        <w:tabs>
          <w:tab w:val="left" w:pos="480"/>
        </w:tabs>
        <w:ind w:left="480" w:hanging="480"/>
      </w:pPr>
      <w:rPr>
        <w:rFonts w:hint="default"/>
      </w:rPr>
    </w:lvl>
    <w:lvl w:ilvl="1" w:tentative="0">
      <w:start w:val="1"/>
      <w:numFmt w:val="japaneseCounting"/>
      <w:lvlText w:val="（%2）"/>
      <w:lvlJc w:val="left"/>
      <w:pPr>
        <w:tabs>
          <w:tab w:val="left" w:pos="1140"/>
        </w:tabs>
        <w:ind w:left="1140" w:hanging="720"/>
      </w:pPr>
      <w:rPr>
        <w:rFonts w:hint="default"/>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zM0MzBiZDkyOGQ3MGQ2YzdhYWE1OGE1NjE3NjE1YmYifQ=="/>
  </w:docVars>
  <w:rsids>
    <w:rsidRoot w:val="003F4115"/>
    <w:rsid w:val="0004024E"/>
    <w:rsid w:val="000A72B9"/>
    <w:rsid w:val="001445B8"/>
    <w:rsid w:val="00170461"/>
    <w:rsid w:val="001A4A45"/>
    <w:rsid w:val="001C4AE0"/>
    <w:rsid w:val="001F4D8F"/>
    <w:rsid w:val="00252BBD"/>
    <w:rsid w:val="00284FA0"/>
    <w:rsid w:val="00335F76"/>
    <w:rsid w:val="003C7BC1"/>
    <w:rsid w:val="003F4115"/>
    <w:rsid w:val="005376B5"/>
    <w:rsid w:val="005C7C31"/>
    <w:rsid w:val="00623E80"/>
    <w:rsid w:val="00681CF1"/>
    <w:rsid w:val="006D2B2C"/>
    <w:rsid w:val="007F09F3"/>
    <w:rsid w:val="00814D9A"/>
    <w:rsid w:val="00826B79"/>
    <w:rsid w:val="00875CB0"/>
    <w:rsid w:val="008A7B78"/>
    <w:rsid w:val="008D7C0D"/>
    <w:rsid w:val="00A54880"/>
    <w:rsid w:val="00A73AC4"/>
    <w:rsid w:val="00C060B8"/>
    <w:rsid w:val="00EA4D3F"/>
    <w:rsid w:val="00EB2E41"/>
    <w:rsid w:val="00F0507C"/>
    <w:rsid w:val="03FB1ECC"/>
    <w:rsid w:val="08262763"/>
    <w:rsid w:val="09841B9C"/>
    <w:rsid w:val="0CDC6310"/>
    <w:rsid w:val="143D6FFD"/>
    <w:rsid w:val="21900776"/>
    <w:rsid w:val="23AF5FCA"/>
    <w:rsid w:val="27F64D0B"/>
    <w:rsid w:val="405A33A6"/>
    <w:rsid w:val="45302B01"/>
    <w:rsid w:val="47AD0F98"/>
    <w:rsid w:val="48800BB7"/>
    <w:rsid w:val="532A6DAC"/>
    <w:rsid w:val="5FAF3DCB"/>
    <w:rsid w:val="6A33427E"/>
    <w:rsid w:val="72701C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autoRedefine/>
    <w:semiHidden/>
    <w:unhideWhenUsed/>
    <w:qFormat/>
    <w:uiPriority w:val="1"/>
  </w:style>
  <w:style w:type="table" w:default="1" w:styleId="5">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link w:val="10"/>
    <w:autoRedefine/>
    <w:unhideWhenUsed/>
    <w:qFormat/>
    <w:uiPriority w:val="99"/>
    <w:pPr>
      <w:tabs>
        <w:tab w:val="center" w:pos="4153"/>
        <w:tab w:val="right" w:pos="8306"/>
      </w:tabs>
      <w:snapToGrid w:val="0"/>
      <w:jc w:val="left"/>
    </w:pPr>
    <w:rPr>
      <w:sz w:val="18"/>
      <w:szCs w:val="18"/>
    </w:rPr>
  </w:style>
  <w:style w:type="paragraph" w:styleId="3">
    <w:name w:val="header"/>
    <w:basedOn w:val="1"/>
    <w:link w:val="9"/>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autoRedefine/>
    <w:qFormat/>
    <w:uiPriority w:val="99"/>
    <w:pPr>
      <w:widowControl/>
      <w:spacing w:before="240" w:after="240"/>
      <w:ind w:firstLine="480"/>
      <w:jc w:val="left"/>
    </w:pPr>
    <w:rPr>
      <w:rFonts w:ascii="宋体" w:hAnsi="宋体" w:cs="宋体"/>
      <w:kern w:val="0"/>
      <w:sz w:val="24"/>
    </w:rPr>
  </w:style>
  <w:style w:type="character" w:styleId="7">
    <w:name w:val="Strong"/>
    <w:autoRedefine/>
    <w:qFormat/>
    <w:uiPriority w:val="22"/>
    <w:rPr>
      <w:b/>
      <w:bCs/>
    </w:rPr>
  </w:style>
  <w:style w:type="character" w:styleId="8">
    <w:name w:val="Hyperlink"/>
    <w:basedOn w:val="6"/>
    <w:autoRedefine/>
    <w:unhideWhenUsed/>
    <w:qFormat/>
    <w:uiPriority w:val="99"/>
    <w:rPr>
      <w:color w:val="0563C1" w:themeColor="hyperlink"/>
      <w:u w:val="single"/>
      <w14:textFill>
        <w14:solidFill>
          <w14:schemeClr w14:val="hlink"/>
        </w14:solidFill>
      </w14:textFill>
    </w:rPr>
  </w:style>
  <w:style w:type="character" w:customStyle="1" w:styleId="9">
    <w:name w:val="页眉 字符"/>
    <w:basedOn w:val="6"/>
    <w:link w:val="3"/>
    <w:autoRedefine/>
    <w:qFormat/>
    <w:uiPriority w:val="99"/>
    <w:rPr>
      <w:rFonts w:ascii="Times New Roman" w:hAnsi="Times New Roman" w:eastAsia="宋体" w:cs="Times New Roman"/>
      <w:sz w:val="18"/>
      <w:szCs w:val="18"/>
    </w:rPr>
  </w:style>
  <w:style w:type="character" w:customStyle="1" w:styleId="10">
    <w:name w:val="页脚 字符"/>
    <w:basedOn w:val="6"/>
    <w:link w:val="2"/>
    <w:autoRedefine/>
    <w:qFormat/>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numbering" Target="numbering.xml"/><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3938</Words>
  <Characters>4146</Characters>
  <Lines>32</Lines>
  <Paragraphs>9</Paragraphs>
  <TotalTime>7</TotalTime>
  <ScaleCrop>false</ScaleCrop>
  <LinksUpToDate>false</LinksUpToDate>
  <CharactersWithSpaces>4175</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2020-01-08T02:00:00Z</dcterms:created>
  <dc:creator>Alina</dc:creator>
  <cp:lastModifiedBy>張大能</cp:lastModifiedBy>
  <dcterms:modified xsi:type="dcterms:W3CDTF">2024-02-26T03:04:24Z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2C003AFC089D4B42823BA502505155C3</vt:lpwstr>
  </property>
</Properties>
</file>